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9F7836" w:rsidRPr="006C0528" w:rsidRDefault="009F293B" w:rsidP="009F7836">
      <w:pPr>
        <w:ind w:firstLine="5040"/>
        <w:rPr>
          <w:lang w:val="ru-RU"/>
        </w:rPr>
      </w:pPr>
      <w:r>
        <w:rPr>
          <w:lang w:val="ru-RU"/>
        </w:rPr>
        <w:t>Амек Тойс ООД</w:t>
      </w:r>
    </w:p>
    <w:p w:rsidR="009F7836" w:rsidRPr="006A25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:rsidR="009F293B" w:rsidRDefault="009F293B" w:rsidP="009F7836">
      <w:pPr>
        <w:ind w:left="5040"/>
        <w:rPr>
          <w:lang w:val="ru-RU"/>
        </w:rPr>
      </w:pPr>
      <w:r w:rsidRPr="009F293B">
        <w:rPr>
          <w:lang w:val="ru-RU"/>
        </w:rPr>
        <w:t xml:space="preserve">120544100 </w:t>
      </w:r>
    </w:p>
    <w:p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9F293B" w:rsidRPr="009F293B" w:rsidRDefault="009F7836" w:rsidP="009F293B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="009F293B" w:rsidRPr="009F293B">
        <w:rPr>
          <w:rFonts w:ascii="Times New Roman" w:hAnsi="Times New Roman"/>
          <w:b/>
          <w:szCs w:val="24"/>
        </w:rPr>
        <w:t>Доставка, монтаж и въвеждане в експлоатация на ДМА по следните обособени позиции:</w:t>
      </w:r>
    </w:p>
    <w:p w:rsidR="009F293B" w:rsidRPr="009F293B" w:rsidRDefault="009F293B" w:rsidP="009F293B">
      <w:pPr>
        <w:rPr>
          <w:rFonts w:ascii="Times New Roman" w:hAnsi="Times New Roman"/>
          <w:b/>
          <w:szCs w:val="24"/>
        </w:rPr>
      </w:pPr>
      <w:r w:rsidRPr="009F293B">
        <w:rPr>
          <w:rFonts w:ascii="Times New Roman" w:hAnsi="Times New Roman"/>
          <w:b/>
          <w:szCs w:val="24"/>
        </w:rPr>
        <w:t>ОП 1 Система за персонализиран печат на плюшени меки детски играчки - 1бр;</w:t>
      </w:r>
    </w:p>
    <w:p w:rsidR="009F293B" w:rsidRPr="009F293B" w:rsidRDefault="009F293B" w:rsidP="009F293B">
      <w:pPr>
        <w:rPr>
          <w:rFonts w:ascii="Times New Roman" w:hAnsi="Times New Roman"/>
          <w:b/>
          <w:szCs w:val="24"/>
        </w:rPr>
      </w:pPr>
      <w:r w:rsidRPr="009F293B">
        <w:rPr>
          <w:rFonts w:ascii="Times New Roman" w:hAnsi="Times New Roman"/>
          <w:b/>
          <w:szCs w:val="24"/>
        </w:rPr>
        <w:t>ОП 2 - Система за печат на аксесоари за детски играчки – 1 бр;</w:t>
      </w:r>
    </w:p>
    <w:p w:rsidR="009F7836" w:rsidRPr="00B22C33" w:rsidRDefault="009F293B" w:rsidP="009F293B">
      <w:pPr>
        <w:rPr>
          <w:rFonts w:ascii="Times New Roman" w:hAnsi="Times New Roman"/>
          <w:b/>
          <w:szCs w:val="24"/>
        </w:rPr>
      </w:pPr>
      <w:r w:rsidRPr="009F293B">
        <w:rPr>
          <w:rFonts w:ascii="Times New Roman" w:hAnsi="Times New Roman"/>
          <w:b/>
          <w:szCs w:val="24"/>
        </w:rPr>
        <w:t>ОП 3 - Програмируема машина за шиене – 1бр;</w:t>
      </w:r>
      <w:r w:rsidR="003A5D39"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Default="003A5D39" w:rsidP="009F783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="009F7836" w:rsidRPr="00B22C33">
        <w:rPr>
          <w:rFonts w:ascii="Times New Roman" w:hAnsi="Times New Roman"/>
          <w:b/>
          <w:szCs w:val="24"/>
        </w:rPr>
        <w:t>__________________________________________________________________________</w:t>
      </w:r>
      <w:r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месеца, считано от датата на подписване на договора за изпълнение.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3A1778" w:rsidRPr="003A1778" w:rsidRDefault="003A1778" w:rsidP="003A1778">
      <w:pPr>
        <w:rPr>
          <w:lang w:eastAsia="bg-BG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6265B" w:rsidRPr="0046265B" w:rsidRDefault="00C83C58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Амек Тойс ООД</w:t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:rsidR="003C7C71" w:rsidRDefault="003C7C71" w:rsidP="00512593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512593" w:rsidRPr="00974AF8" w:rsidRDefault="00BF7B40" w:rsidP="00974AF8">
            <w:pPr>
              <w:jc w:val="center"/>
              <w:rPr>
                <w:rFonts w:ascii="Times New Roman" w:hAnsi="Times New Roman"/>
                <w:b/>
                <w:szCs w:val="24"/>
                <w:u w:val="single"/>
              </w:rPr>
            </w:pPr>
            <w:r w:rsidRPr="00974AF8">
              <w:rPr>
                <w:rFonts w:ascii="Times New Roman" w:hAnsi="Times New Roman"/>
                <w:b/>
                <w:szCs w:val="24"/>
                <w:u w:val="single"/>
              </w:rPr>
              <w:t>Обособена позиция 1:  Система за персонализиран печат на плюшени меки детски играчки - 1бр</w:t>
            </w:r>
          </w:p>
          <w:p w:rsidR="003C7C71" w:rsidRPr="003C7C71" w:rsidRDefault="003C7C71" w:rsidP="003C7C7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Наличие на ролен текстилен принтер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Максимална скорост: мин. 78 м2/ч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Максимална ширина на печат: мин. 1800 мм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Вид мастило: Пигментно на водна база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Цветове: циан, магента, жълто, черно, зелено, червено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 xml:space="preserve">Брой печатащи глави: </w:t>
            </w:r>
            <w:r>
              <w:rPr>
                <w:rFonts w:ascii="Times New Roman" w:hAnsi="Times New Roman"/>
                <w:szCs w:val="24"/>
              </w:rPr>
              <w:t xml:space="preserve">минимум </w:t>
            </w:r>
            <w:r w:rsidRPr="003C7C71">
              <w:rPr>
                <w:rFonts w:ascii="Times New Roman" w:hAnsi="Times New Roman"/>
                <w:szCs w:val="24"/>
              </w:rPr>
              <w:t>5бр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Дюзи на печатащите глави: мин.1280 бр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Променлив обем на капката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Минимален размер на капката: макс. 5 pl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Максимален диаметър на ролката: мин.300мм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Максимално тегло на ролката: мин.40кг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Мастилна система без използване на чипове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BF7B40" w:rsidRPr="003C7C71" w:rsidRDefault="003C7C71" w:rsidP="00D54B06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Система от валове за прецизно водене и навиване на текстила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BF7B40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Наличие н</w:t>
            </w:r>
            <w:r>
              <w:rPr>
                <w:rFonts w:ascii="Times New Roman" w:hAnsi="Times New Roman"/>
                <w:szCs w:val="24"/>
              </w:rPr>
              <w:t>а вграден инфрачервен изсушител;</w:t>
            </w:r>
          </w:p>
          <w:p w:rsidR="00780DDB" w:rsidRDefault="00780DDB" w:rsidP="00780DDB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780DDB" w:rsidRPr="0081558E" w:rsidRDefault="00974AF8" w:rsidP="00780DDB">
            <w:pPr>
              <w:ind w:left="72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  <w:lang w:val="en-US"/>
              </w:rPr>
              <w:t>*</w:t>
            </w:r>
            <w:r w:rsidR="00780DDB" w:rsidRPr="0081558E">
              <w:rPr>
                <w:rFonts w:ascii="Times New Roman" w:hAnsi="Times New Roman"/>
                <w:b/>
                <w:i/>
                <w:szCs w:val="24"/>
              </w:rPr>
              <w:t>Допълнителни технически изисквания</w:t>
            </w:r>
            <w:r>
              <w:rPr>
                <w:rFonts w:ascii="Times New Roman" w:hAnsi="Times New Roman"/>
                <w:b/>
                <w:i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Cs w:val="24"/>
              </w:rPr>
              <w:t xml:space="preserve">към наличие на </w:t>
            </w:r>
            <w:r w:rsidRPr="00974AF8">
              <w:rPr>
                <w:rFonts w:ascii="Times New Roman" w:hAnsi="Times New Roman"/>
                <w:b/>
                <w:i/>
                <w:szCs w:val="24"/>
              </w:rPr>
              <w:t>ролен текстилен принтер</w:t>
            </w:r>
            <w:r w:rsidR="00780DDB" w:rsidRPr="0081558E">
              <w:rPr>
                <w:rFonts w:ascii="Times New Roman" w:hAnsi="Times New Roman"/>
                <w:b/>
                <w:i/>
                <w:szCs w:val="24"/>
              </w:rPr>
              <w:t xml:space="preserve">: </w:t>
            </w:r>
          </w:p>
          <w:p w:rsidR="00780DDB" w:rsidRPr="00FF62D2" w:rsidRDefault="00780DDB" w:rsidP="00780DDB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szCs w:val="24"/>
              </w:rPr>
            </w:pPr>
            <w:r w:rsidRPr="00FF62D2">
              <w:rPr>
                <w:rFonts w:ascii="Times New Roman" w:hAnsi="Times New Roman"/>
                <w:i/>
                <w:szCs w:val="24"/>
              </w:rPr>
              <w:t>Наличие на допълнителен притискащ вал за по-добро водене на деликатни медии</w:t>
            </w:r>
          </w:p>
          <w:p w:rsidR="0081558E" w:rsidRPr="00FF62D2" w:rsidRDefault="0081558E" w:rsidP="0081558E">
            <w:pPr>
              <w:numPr>
                <w:ilvl w:val="0"/>
                <w:numId w:val="5"/>
              </w:numPr>
              <w:rPr>
                <w:rFonts w:ascii="Times New Roman" w:hAnsi="Times New Roman"/>
                <w:i/>
                <w:szCs w:val="24"/>
              </w:rPr>
            </w:pPr>
            <w:r w:rsidRPr="00FF62D2">
              <w:rPr>
                <w:rFonts w:ascii="Times New Roman" w:hAnsi="Times New Roman"/>
                <w:i/>
                <w:szCs w:val="24"/>
              </w:rPr>
              <w:t>Наличие на вакуум система за негативно налягане на мастилата</w:t>
            </w:r>
          </w:p>
          <w:p w:rsidR="00780DDB" w:rsidRDefault="00780DDB" w:rsidP="0081558E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780DDB" w:rsidRDefault="00780DDB" w:rsidP="00780DDB">
            <w:pPr>
              <w:ind w:left="720"/>
              <w:jc w:val="both"/>
              <w:rPr>
                <w:rFonts w:ascii="Times New Roman" w:hAnsi="Times New Roman"/>
                <w:i/>
                <w:szCs w:val="24"/>
              </w:rPr>
            </w:pPr>
            <w:r w:rsidRPr="0081558E">
              <w:rPr>
                <w:rFonts w:ascii="Times New Roman" w:hAnsi="Times New Roman"/>
                <w:i/>
                <w:szCs w:val="24"/>
              </w:rPr>
              <w:t xml:space="preserve">Допълнителните технически изисквания нямат задължителен характер, но са предмет на оценка. В случай, че в офертата на кандидата липсва информация относно допълнителни технически изисквания и/или са посочени не пълни, не точни  и/или не отговарящи на минималните изисквания допълнителни технически характеристики, ще бъде прието, че същите не са налични. </w:t>
            </w:r>
          </w:p>
          <w:p w:rsidR="0081558E" w:rsidRPr="0081558E" w:rsidRDefault="0081558E" w:rsidP="00780DDB">
            <w:pPr>
              <w:ind w:left="72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3C7C71" w:rsidRPr="003C7C71" w:rsidRDefault="003C7C71" w:rsidP="003C7C7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Наличие на фиксатор за текстил на ролка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Максимална работна ширина: мин. 1900 мм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Широчина на колана: мин.198 см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Независимо управляема система с колан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Безконтактно следене на температурата, чрез Wi-Fi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3C7C71">
              <w:rPr>
                <w:rFonts w:ascii="Times New Roman" w:hAnsi="Times New Roman"/>
                <w:szCs w:val="24"/>
              </w:rPr>
              <w:t>модул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Електро-пневматична система за центриране и контрол на опъна на кечето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Три самостоятелно контролирани развиващи и три навиващи вала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P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Автоматична охлаждаща система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C7C71" w:rsidRDefault="003C7C71" w:rsidP="003C7C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3C7C71">
              <w:rPr>
                <w:rFonts w:ascii="Times New Roman" w:hAnsi="Times New Roman"/>
                <w:szCs w:val="24"/>
              </w:rPr>
              <w:t>Програматор за автоматично пускане и спиране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8801DA" w:rsidRDefault="008801DA" w:rsidP="008801DA">
            <w:pPr>
              <w:ind w:left="720"/>
              <w:jc w:val="both"/>
              <w:rPr>
                <w:rFonts w:ascii="Times New Roman" w:hAnsi="Times New Roman"/>
                <w:b/>
                <w:i/>
                <w:szCs w:val="24"/>
              </w:rPr>
            </w:pPr>
          </w:p>
          <w:p w:rsidR="008801DA" w:rsidRDefault="00974AF8" w:rsidP="008801DA">
            <w:pPr>
              <w:ind w:left="72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  <w:lang w:val="en-US"/>
              </w:rPr>
              <w:t>**</w:t>
            </w:r>
            <w:r w:rsidR="008801DA" w:rsidRPr="008801DA">
              <w:rPr>
                <w:rFonts w:ascii="Times New Roman" w:hAnsi="Times New Roman"/>
                <w:b/>
                <w:i/>
                <w:szCs w:val="24"/>
              </w:rPr>
              <w:t>Допълнителни технически изисквания</w:t>
            </w:r>
            <w:r>
              <w:rPr>
                <w:rFonts w:ascii="Times New Roman" w:hAnsi="Times New Roman"/>
                <w:b/>
                <w:i/>
                <w:szCs w:val="24"/>
              </w:rPr>
              <w:t xml:space="preserve"> към наличен </w:t>
            </w:r>
            <w:r w:rsidRPr="00974AF8">
              <w:rPr>
                <w:rFonts w:ascii="Times New Roman" w:hAnsi="Times New Roman"/>
                <w:b/>
                <w:i/>
                <w:szCs w:val="24"/>
              </w:rPr>
              <w:t>фиксатор за текстил на ролка</w:t>
            </w:r>
            <w:r w:rsidR="008801DA" w:rsidRPr="008801DA">
              <w:rPr>
                <w:rFonts w:ascii="Times New Roman" w:hAnsi="Times New Roman"/>
                <w:b/>
                <w:i/>
                <w:szCs w:val="24"/>
              </w:rPr>
              <w:t>:</w:t>
            </w:r>
          </w:p>
          <w:p w:rsidR="008801DA" w:rsidRPr="007057FA" w:rsidRDefault="008801DA" w:rsidP="008801D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szCs w:val="24"/>
              </w:rPr>
            </w:pPr>
            <w:r w:rsidRPr="007057FA">
              <w:rPr>
                <w:rFonts w:ascii="Times New Roman" w:hAnsi="Times New Roman"/>
                <w:i/>
                <w:szCs w:val="24"/>
              </w:rPr>
              <w:t>Наличие на удължена маса за зареждане на скроени детайли</w:t>
            </w:r>
          </w:p>
          <w:p w:rsidR="008801DA" w:rsidRPr="007057FA" w:rsidRDefault="008801DA" w:rsidP="008801D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szCs w:val="24"/>
              </w:rPr>
            </w:pPr>
            <w:r w:rsidRPr="007057FA">
              <w:rPr>
                <w:rFonts w:ascii="Times New Roman" w:hAnsi="Times New Roman"/>
                <w:i/>
                <w:szCs w:val="24"/>
              </w:rPr>
              <w:t>Наличие на система за синхронизирано подаване на разтегливи материали</w:t>
            </w:r>
          </w:p>
          <w:p w:rsidR="00BF7B40" w:rsidRPr="008801DA" w:rsidRDefault="008801DA" w:rsidP="00512593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801DA">
              <w:rPr>
                <w:rFonts w:ascii="Times New Roman" w:hAnsi="Times New Roman"/>
                <w:i/>
                <w:szCs w:val="24"/>
              </w:rPr>
              <w:t>Допълнителните технически изисквания нямат задължителен характер, но са предмет на оценка. В случай, че в офертата на кандидата липсва информация относно допълнителни технически изисквания и/или са посочени не пълни, не точни  и/или не отговарящи на минималните изисквания допълнителни технически характеристики, ще бъде прието, че същите не са налични.</w:t>
            </w:r>
          </w:p>
          <w:p w:rsidR="00BF7B40" w:rsidRDefault="00BF7B40" w:rsidP="00512593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974AF8" w:rsidRDefault="00974AF8" w:rsidP="00512593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974AF8" w:rsidRDefault="00974AF8" w:rsidP="00512593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974AF8" w:rsidRDefault="00974AF8" w:rsidP="00512593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BF7B40" w:rsidRPr="00974AF8" w:rsidRDefault="00BF7B40" w:rsidP="00974AF8">
            <w:pPr>
              <w:jc w:val="center"/>
              <w:rPr>
                <w:rFonts w:ascii="Times New Roman" w:hAnsi="Times New Roman"/>
                <w:b/>
                <w:szCs w:val="24"/>
                <w:u w:val="single"/>
              </w:rPr>
            </w:pPr>
            <w:r w:rsidRPr="00974AF8">
              <w:rPr>
                <w:rFonts w:ascii="Times New Roman" w:hAnsi="Times New Roman"/>
                <w:b/>
                <w:szCs w:val="24"/>
                <w:u w:val="single"/>
              </w:rPr>
              <w:t>Обособена позиция 2: Система за печат на аксесоари за детски играчки – 1 бр</w:t>
            </w:r>
          </w:p>
          <w:p w:rsidR="00BF7B40" w:rsidRDefault="00BF7B40" w:rsidP="00512593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9B6701" w:rsidRPr="009B6701" w:rsidRDefault="009B6701" w:rsidP="009B6701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Наличие на машина за предварително третиране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P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 xml:space="preserve">Зона на пръскане: </w:t>
            </w:r>
            <w:r w:rsidR="009F72E6">
              <w:rPr>
                <w:rFonts w:ascii="Times New Roman" w:hAnsi="Times New Roman"/>
                <w:szCs w:val="24"/>
              </w:rPr>
              <w:t xml:space="preserve">мин. </w:t>
            </w:r>
            <w:r w:rsidRPr="009B6701">
              <w:rPr>
                <w:rFonts w:ascii="Times New Roman" w:hAnsi="Times New Roman"/>
                <w:szCs w:val="24"/>
              </w:rPr>
              <w:t>40 cm х 60 cm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P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 xml:space="preserve">Дюзи: </w:t>
            </w:r>
            <w:r w:rsidR="009F72E6">
              <w:rPr>
                <w:rFonts w:ascii="Times New Roman" w:hAnsi="Times New Roman"/>
                <w:szCs w:val="24"/>
              </w:rPr>
              <w:t xml:space="preserve">мин. </w:t>
            </w:r>
            <w:r w:rsidRPr="009B6701">
              <w:rPr>
                <w:rFonts w:ascii="Times New Roman" w:hAnsi="Times New Roman"/>
                <w:szCs w:val="24"/>
              </w:rPr>
              <w:t>4 бр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Pr="009B6701" w:rsidRDefault="009B6701" w:rsidP="00F3689D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Широчина и дължина на впръскване на интервали от макс. 2 см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P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Впръскване: еднопосочно и двупосочно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P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Автоматично почистване на дюзите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Автоматично почистване на помпата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856DFA" w:rsidRDefault="00856DFA" w:rsidP="00856DFA">
            <w:pPr>
              <w:jc w:val="both"/>
              <w:rPr>
                <w:rFonts w:ascii="Times New Roman" w:hAnsi="Times New Roman"/>
                <w:b/>
                <w:i/>
                <w:szCs w:val="24"/>
              </w:rPr>
            </w:pPr>
          </w:p>
          <w:p w:rsidR="00856DFA" w:rsidRPr="00856DFA" w:rsidRDefault="00392BE5" w:rsidP="00392BE5">
            <w:pPr>
              <w:ind w:left="72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  <w:lang w:val="en-US"/>
              </w:rPr>
              <w:t>*</w:t>
            </w:r>
            <w:r w:rsidR="00856DFA" w:rsidRPr="00856DFA">
              <w:rPr>
                <w:rFonts w:ascii="Times New Roman" w:hAnsi="Times New Roman"/>
                <w:b/>
                <w:i/>
                <w:szCs w:val="24"/>
              </w:rPr>
              <w:t>Допълнителни технически изисквания</w:t>
            </w:r>
            <w:r>
              <w:rPr>
                <w:rFonts w:ascii="Times New Roman" w:hAnsi="Times New Roman"/>
                <w:b/>
                <w:i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Cs w:val="24"/>
              </w:rPr>
              <w:t>към наличие на машина за предварително третиране</w:t>
            </w:r>
            <w:r w:rsidR="00856DFA" w:rsidRPr="00856DFA">
              <w:rPr>
                <w:rFonts w:ascii="Times New Roman" w:hAnsi="Times New Roman"/>
                <w:b/>
                <w:i/>
                <w:szCs w:val="24"/>
              </w:rPr>
              <w:t xml:space="preserve">: </w:t>
            </w:r>
          </w:p>
          <w:p w:rsidR="00856DFA" w:rsidRPr="00AB3172" w:rsidRDefault="00856DFA" w:rsidP="00856DFA">
            <w:pPr>
              <w:numPr>
                <w:ilvl w:val="0"/>
                <w:numId w:val="5"/>
              </w:numPr>
              <w:rPr>
                <w:rFonts w:ascii="Times New Roman" w:hAnsi="Times New Roman"/>
                <w:i/>
                <w:szCs w:val="24"/>
              </w:rPr>
            </w:pPr>
            <w:r w:rsidRPr="00AB3172">
              <w:rPr>
                <w:rFonts w:ascii="Times New Roman" w:hAnsi="Times New Roman"/>
                <w:i/>
                <w:szCs w:val="24"/>
              </w:rPr>
              <w:t>Наличие на сензорен дисплей за управление</w:t>
            </w:r>
          </w:p>
          <w:p w:rsidR="00856DFA" w:rsidRPr="00AB3172" w:rsidRDefault="00856DFA" w:rsidP="00856DFA">
            <w:pPr>
              <w:numPr>
                <w:ilvl w:val="0"/>
                <w:numId w:val="5"/>
              </w:numPr>
              <w:rPr>
                <w:rFonts w:ascii="Times New Roman" w:hAnsi="Times New Roman"/>
                <w:i/>
                <w:szCs w:val="24"/>
              </w:rPr>
            </w:pPr>
            <w:r w:rsidRPr="00AB3172">
              <w:rPr>
                <w:rFonts w:ascii="Times New Roman" w:hAnsi="Times New Roman"/>
                <w:i/>
                <w:szCs w:val="24"/>
              </w:rPr>
              <w:t>Наличие на функция за запаметяване на програми</w:t>
            </w:r>
          </w:p>
          <w:p w:rsidR="00856DFA" w:rsidRPr="00BC56DA" w:rsidRDefault="00BC56DA" w:rsidP="00856DFA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BC56DA">
              <w:rPr>
                <w:rFonts w:ascii="Times New Roman" w:hAnsi="Times New Roman"/>
                <w:i/>
                <w:szCs w:val="24"/>
              </w:rPr>
              <w:t>Допълнителните технически изисквания нямат задължителен характер, но са предмет на оценка. В случай, че в офертата на кандидата липсва информация относно допълнителни технически изисквания и/или са посочени не пълни, не точни  и/или не отговарящи на минималните изисквания допълнителни технически характеристики, ще бъде прието, че същите не са налични.</w:t>
            </w:r>
          </w:p>
          <w:p w:rsidR="00856DFA" w:rsidRPr="009B6701" w:rsidRDefault="00856DFA" w:rsidP="00856DFA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9B6701" w:rsidRPr="009B6701" w:rsidRDefault="009B6701" w:rsidP="00A6448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Наличие на принтер за печат на аксесоари с плоска маса</w:t>
            </w:r>
          </w:p>
          <w:p w:rsidR="009B6701" w:rsidRPr="009B6701" w:rsidRDefault="009B6701" w:rsidP="003E5C2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Максимална площ на работната маса: мин. 35.6см х 40.6см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P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Максимална резолюция: мин. 1200 dpi х 1200 dpi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P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Печатащи глави:</w:t>
            </w:r>
            <w:r w:rsidR="009F72E6">
              <w:rPr>
                <w:rFonts w:ascii="Times New Roman" w:hAnsi="Times New Roman"/>
                <w:szCs w:val="24"/>
              </w:rPr>
              <w:t xml:space="preserve"> мин.</w:t>
            </w:r>
            <w:r w:rsidRPr="009B6701">
              <w:rPr>
                <w:rFonts w:ascii="Times New Roman" w:hAnsi="Times New Roman"/>
                <w:szCs w:val="24"/>
              </w:rPr>
              <w:t xml:space="preserve"> 2 бр. индустриални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P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Цветове: циан, магента, жълто, черно и бяло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Наличие на софтуер за управление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36201C" w:rsidRDefault="0036201C" w:rsidP="00E33B24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36201C" w:rsidRPr="0036201C" w:rsidRDefault="00392BE5" w:rsidP="00392BE5">
            <w:pPr>
              <w:ind w:left="72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**</w:t>
            </w:r>
            <w:r w:rsidR="0036201C" w:rsidRPr="0036201C">
              <w:rPr>
                <w:rFonts w:ascii="Times New Roman" w:hAnsi="Times New Roman"/>
                <w:b/>
                <w:szCs w:val="24"/>
              </w:rPr>
              <w:t>Допълнителни технически изисквания</w:t>
            </w:r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</w:rPr>
              <w:t xml:space="preserve">към наличие на </w:t>
            </w:r>
            <w:r w:rsidR="00B15A3D">
              <w:rPr>
                <w:rFonts w:ascii="Times New Roman" w:hAnsi="Times New Roman"/>
                <w:b/>
                <w:szCs w:val="24"/>
              </w:rPr>
              <w:t xml:space="preserve">принтер за печат на </w:t>
            </w:r>
            <w:r>
              <w:rPr>
                <w:rFonts w:ascii="Times New Roman" w:hAnsi="Times New Roman"/>
                <w:b/>
                <w:szCs w:val="24"/>
              </w:rPr>
              <w:t>аксесоари с плоска маса</w:t>
            </w:r>
            <w:r w:rsidR="0036201C" w:rsidRPr="0036201C">
              <w:rPr>
                <w:rFonts w:ascii="Times New Roman" w:hAnsi="Times New Roman"/>
                <w:b/>
                <w:szCs w:val="24"/>
              </w:rPr>
              <w:t>:</w:t>
            </w:r>
          </w:p>
          <w:p w:rsidR="0036201C" w:rsidRPr="00AB3172" w:rsidRDefault="0036201C" w:rsidP="0036201C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36201C">
              <w:rPr>
                <w:rFonts w:ascii="Times New Roman" w:hAnsi="Times New Roman"/>
                <w:szCs w:val="24"/>
              </w:rPr>
              <w:lastRenderedPageBreak/>
              <w:t>-</w:t>
            </w:r>
            <w:r w:rsidRPr="0036201C">
              <w:rPr>
                <w:rFonts w:ascii="Times New Roman" w:hAnsi="Times New Roman"/>
                <w:szCs w:val="24"/>
              </w:rPr>
              <w:tab/>
            </w:r>
            <w:r w:rsidRPr="00AB3172">
              <w:rPr>
                <w:rFonts w:ascii="Times New Roman" w:hAnsi="Times New Roman"/>
                <w:i/>
                <w:szCs w:val="24"/>
              </w:rPr>
              <w:t>Наличие на система за рециркулация на бялото мастило</w:t>
            </w:r>
          </w:p>
          <w:p w:rsidR="0036201C" w:rsidRPr="00AB3172" w:rsidRDefault="0036201C" w:rsidP="0036201C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AB3172">
              <w:rPr>
                <w:rFonts w:ascii="Times New Roman" w:hAnsi="Times New Roman"/>
                <w:i/>
                <w:szCs w:val="24"/>
              </w:rPr>
              <w:t>- Наличие на вградени сензори за температура и влажност</w:t>
            </w:r>
          </w:p>
          <w:p w:rsidR="0036201C" w:rsidRPr="00BC56DA" w:rsidRDefault="0036201C" w:rsidP="0036201C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BC56DA">
              <w:rPr>
                <w:rFonts w:ascii="Times New Roman" w:hAnsi="Times New Roman"/>
                <w:i/>
                <w:szCs w:val="24"/>
              </w:rPr>
              <w:t>Допълнителните технически изисквания нямат задължителен характер, но са предмет на оценка. В случай, че в офертата на кандидата липсва информация относно допълнителни технически изисквания и/или са посочени не пълни, не точни  и/или не отговарящи на минималните изисквания допълнителни технически характеристики, ще бъде прието, че същите не са налични.</w:t>
            </w:r>
          </w:p>
          <w:p w:rsidR="0036201C" w:rsidRPr="009B6701" w:rsidRDefault="0036201C" w:rsidP="0036201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36201C" w:rsidRDefault="0036201C" w:rsidP="0036201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36201C" w:rsidRPr="009B6701" w:rsidRDefault="0036201C" w:rsidP="0036201C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9B6701" w:rsidRPr="009B6701" w:rsidRDefault="009B6701" w:rsidP="009B6701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Наличие на фиксатор с плоски работни маси</w:t>
            </w:r>
          </w:p>
          <w:p w:rsidR="009B6701" w:rsidRP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 xml:space="preserve">Работна площ на една работна маса: </w:t>
            </w:r>
            <w:r w:rsidR="009F72E6">
              <w:rPr>
                <w:rFonts w:ascii="Times New Roman" w:hAnsi="Times New Roman"/>
                <w:szCs w:val="24"/>
              </w:rPr>
              <w:t xml:space="preserve">мин. </w:t>
            </w:r>
            <w:r w:rsidRPr="009B6701">
              <w:rPr>
                <w:rFonts w:ascii="Times New Roman" w:hAnsi="Times New Roman"/>
                <w:szCs w:val="24"/>
              </w:rPr>
              <w:t>40см х 50см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P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Максимална сила на натиска: мин. 350 гр / см²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F72E6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Максимална температура: 225 °C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Pr="009B6701" w:rsidRDefault="009B6701" w:rsidP="009B670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Наличие на две работни маси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Default="009B6701" w:rsidP="009B6701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</w:rPr>
            </w:pPr>
            <w:r w:rsidRPr="009B6701">
              <w:rPr>
                <w:rFonts w:ascii="Times New Roman" w:hAnsi="Times New Roman"/>
                <w:szCs w:val="24"/>
              </w:rPr>
              <w:t>Наличие на дигитален контрол за време и температура</w:t>
            </w:r>
            <w:r w:rsidR="009F72E6">
              <w:rPr>
                <w:rFonts w:ascii="Times New Roman" w:hAnsi="Times New Roman"/>
                <w:szCs w:val="24"/>
              </w:rPr>
              <w:t>;</w:t>
            </w:r>
          </w:p>
          <w:p w:rsidR="009B6701" w:rsidRPr="00BF7B40" w:rsidRDefault="009B6701" w:rsidP="00512593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BF7B40" w:rsidRPr="00BF7B40" w:rsidRDefault="00BF7B40" w:rsidP="00512593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BF7B40">
              <w:rPr>
                <w:rFonts w:ascii="Times New Roman" w:hAnsi="Times New Roman"/>
                <w:b/>
                <w:szCs w:val="24"/>
              </w:rPr>
              <w:t>Обособена позиция 3: Програмируема машина за шиене – 1бр</w:t>
            </w:r>
          </w:p>
          <w:p w:rsidR="00BF7B40" w:rsidRDefault="00BF7B40" w:rsidP="00512593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:rsidR="00AF32F3" w:rsidRPr="00AF32F3" w:rsidRDefault="00AF32F3" w:rsidP="00AF32F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Наличие на електронно регулиране траекторията на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AF32F3">
              <w:rPr>
                <w:rFonts w:ascii="Times New Roman" w:hAnsi="Times New Roman"/>
                <w:szCs w:val="24"/>
              </w:rPr>
              <w:t xml:space="preserve">движение на зъбите </w:t>
            </w:r>
            <w:r>
              <w:rPr>
                <w:rFonts w:ascii="Times New Roman" w:hAnsi="Times New Roman"/>
                <w:szCs w:val="24"/>
              </w:rPr>
              <w:t>– мин.</w:t>
            </w:r>
            <w:r w:rsidRPr="00AF32F3">
              <w:rPr>
                <w:rFonts w:ascii="Times New Roman" w:hAnsi="Times New Roman"/>
                <w:szCs w:val="24"/>
              </w:rPr>
              <w:t xml:space="preserve"> 4 режима за различни материи;</w:t>
            </w:r>
          </w:p>
          <w:p w:rsidR="00AF32F3" w:rsidRPr="00AF32F3" w:rsidRDefault="00AF32F3" w:rsidP="00CC0C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Възможност за електронно регулиране на натиска на крачето;</w:t>
            </w:r>
          </w:p>
          <w:p w:rsidR="00AF32F3" w:rsidRPr="00AF32F3" w:rsidRDefault="00AF32F3" w:rsidP="00AF32F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Наличие на тъч скрийн/Touch screen panel/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AF32F3" w:rsidRPr="00AF32F3" w:rsidRDefault="00AF32F3" w:rsidP="00AF32F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Наличие на стъпков мотор на зъбите;</w:t>
            </w:r>
          </w:p>
          <w:p w:rsidR="00AF32F3" w:rsidRPr="00AF32F3" w:rsidRDefault="00AF32F3" w:rsidP="002A5F9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Наличие на електронно регулиране на стъпката на бода през 0.1 мм;</w:t>
            </w:r>
          </w:p>
          <w:p w:rsidR="00AF32F3" w:rsidRPr="00AF32F3" w:rsidRDefault="00AF32F3" w:rsidP="0055257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Наличие на функция за автоматично разпознаване дебелината на материята и автоматично настройване височината на крачето и зъбите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AF32F3" w:rsidRPr="00AF32F3" w:rsidRDefault="00AF32F3" w:rsidP="00AF32F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Наличие на готови програми в паметта на машината за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AF32F3">
              <w:rPr>
                <w:rFonts w:ascii="Times New Roman" w:hAnsi="Times New Roman"/>
                <w:szCs w:val="24"/>
              </w:rPr>
              <w:t>декоративни бодове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AF32F3" w:rsidRPr="00AF32F3" w:rsidRDefault="00AF32F3" w:rsidP="001D0ED9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Наличие на система за защита - автоматичен стоп на машината при наклон на главата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AF32F3" w:rsidRPr="00AF32F3" w:rsidRDefault="00AF32F3" w:rsidP="00511A94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lastRenderedPageBreak/>
              <w:t>Наличие на пневматична система за засмукване и отвеждане на отрязаните конци в контейнер;</w:t>
            </w:r>
          </w:p>
          <w:p w:rsidR="00AF32F3" w:rsidRPr="00AF32F3" w:rsidRDefault="00AF32F3" w:rsidP="00AF32F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Наличие на система за автоматично късо рязане на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AF32F3">
              <w:rPr>
                <w:rFonts w:ascii="Times New Roman" w:hAnsi="Times New Roman"/>
                <w:szCs w:val="24"/>
              </w:rPr>
              <w:t>конците с два подвижни ножа - до 3мм.</w:t>
            </w:r>
          </w:p>
          <w:p w:rsidR="00AF32F3" w:rsidRPr="00AF32F3" w:rsidRDefault="00AF32F3" w:rsidP="00AF32F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Възможност за регулиране на оборотите;</w:t>
            </w:r>
          </w:p>
          <w:p w:rsidR="00AF32F3" w:rsidRPr="00AF32F3" w:rsidRDefault="00AF32F3" w:rsidP="00AF32F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Максимални обороти – мин. 5000 об/мин.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AF32F3" w:rsidRPr="00AF32F3" w:rsidRDefault="00AF32F3" w:rsidP="00467A8D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Възможност за програмиране на автоматичните затяжки</w:t>
            </w:r>
          </w:p>
          <w:p w:rsidR="00AF32F3" w:rsidRDefault="00AF32F3" w:rsidP="00AF32F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AF32F3">
              <w:rPr>
                <w:rFonts w:ascii="Times New Roman" w:hAnsi="Times New Roman"/>
                <w:szCs w:val="24"/>
              </w:rPr>
              <w:t>вградено LED осветление от двете страни на иглата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B42C48" w:rsidRDefault="00B42C48" w:rsidP="00B42C48">
            <w:pPr>
              <w:ind w:left="720"/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B42C48" w:rsidRDefault="00B42C48" w:rsidP="00B42C48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B42C48" w:rsidRPr="00B42C48" w:rsidRDefault="00F962C0" w:rsidP="00B42C48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*</w:t>
            </w:r>
            <w:r w:rsidR="00B42C48" w:rsidRPr="00B42C48">
              <w:rPr>
                <w:rFonts w:ascii="Times New Roman" w:hAnsi="Times New Roman"/>
                <w:b/>
                <w:szCs w:val="24"/>
              </w:rPr>
              <w:t>Допълнителни технически изисквания:</w:t>
            </w:r>
          </w:p>
          <w:p w:rsidR="00822640" w:rsidRPr="00AB3172" w:rsidRDefault="00B42C48" w:rsidP="00822640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AB3172">
              <w:rPr>
                <w:rFonts w:ascii="Times New Roman" w:hAnsi="Times New Roman"/>
                <w:i/>
                <w:szCs w:val="24"/>
                <w:lang w:val="en-US"/>
              </w:rPr>
              <w:t xml:space="preserve">- </w:t>
            </w:r>
            <w:r w:rsidR="00822640" w:rsidRPr="00AB3172">
              <w:rPr>
                <w:rFonts w:ascii="Times New Roman" w:hAnsi="Times New Roman"/>
                <w:i/>
                <w:szCs w:val="24"/>
              </w:rPr>
              <w:t>възможност за синхронизация с три вида системи за управление - Hanging system, ERP, MES</w:t>
            </w:r>
            <w:r w:rsidRPr="00AB3172">
              <w:rPr>
                <w:rFonts w:ascii="Times New Roman" w:hAnsi="Times New Roman"/>
                <w:i/>
                <w:szCs w:val="24"/>
              </w:rPr>
              <w:t>;</w:t>
            </w:r>
            <w:r w:rsidR="00822640" w:rsidRPr="00AB3172">
              <w:rPr>
                <w:rFonts w:ascii="Times New Roman" w:hAnsi="Times New Roman"/>
                <w:i/>
                <w:szCs w:val="24"/>
              </w:rPr>
              <w:t xml:space="preserve">  </w:t>
            </w:r>
          </w:p>
          <w:p w:rsidR="00822640" w:rsidRPr="00AB3172" w:rsidRDefault="00B42C48" w:rsidP="00822640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AB3172">
              <w:rPr>
                <w:rFonts w:ascii="Times New Roman" w:hAnsi="Times New Roman"/>
                <w:i/>
                <w:szCs w:val="24"/>
                <w:lang w:val="en-US"/>
              </w:rPr>
              <w:t xml:space="preserve">- </w:t>
            </w:r>
            <w:r w:rsidR="00822640" w:rsidRPr="00AB3172">
              <w:rPr>
                <w:rFonts w:ascii="Times New Roman" w:hAnsi="Times New Roman"/>
                <w:i/>
                <w:szCs w:val="24"/>
              </w:rPr>
              <w:t>гласово оповестяване на избраните команди</w:t>
            </w:r>
            <w:r w:rsidRPr="00AB3172">
              <w:rPr>
                <w:rFonts w:ascii="Times New Roman" w:hAnsi="Times New Roman"/>
                <w:i/>
                <w:szCs w:val="24"/>
              </w:rPr>
              <w:t>;</w:t>
            </w:r>
          </w:p>
          <w:p w:rsidR="00822640" w:rsidRPr="00AB3172" w:rsidRDefault="00B42C48" w:rsidP="00822640">
            <w:pPr>
              <w:jc w:val="both"/>
              <w:rPr>
                <w:rFonts w:ascii="Times New Roman" w:hAnsi="Times New Roman"/>
                <w:i/>
                <w:szCs w:val="24"/>
                <w:lang w:val="en-US"/>
              </w:rPr>
            </w:pPr>
            <w:r w:rsidRPr="00AB3172">
              <w:rPr>
                <w:rFonts w:ascii="Times New Roman" w:hAnsi="Times New Roman"/>
                <w:i/>
                <w:szCs w:val="24"/>
              </w:rPr>
              <w:t xml:space="preserve">- </w:t>
            </w:r>
            <w:r w:rsidR="00822640" w:rsidRPr="00AB3172">
              <w:rPr>
                <w:rFonts w:ascii="Times New Roman" w:hAnsi="Times New Roman"/>
                <w:i/>
                <w:szCs w:val="24"/>
              </w:rPr>
              <w:t>рутер за WiFi</w:t>
            </w:r>
            <w:r w:rsidRPr="00AB3172">
              <w:rPr>
                <w:rFonts w:ascii="Times New Roman" w:hAnsi="Times New Roman"/>
                <w:i/>
                <w:szCs w:val="24"/>
                <w:lang w:val="en-US"/>
              </w:rPr>
              <w:t>;</w:t>
            </w:r>
          </w:p>
          <w:p w:rsidR="00B42C48" w:rsidRPr="00BC56DA" w:rsidRDefault="00B42C48" w:rsidP="00B42C48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BC56DA">
              <w:rPr>
                <w:rFonts w:ascii="Times New Roman" w:hAnsi="Times New Roman"/>
                <w:i/>
                <w:szCs w:val="24"/>
              </w:rPr>
              <w:t>Допълнителните технически изисквания нямат задължителен характер, но са предмет на оценка. В случай, че в офертата на кандидата липсва информация относно допълнителни технически изисквания и/или са посочени не пълни, не точни  и/или не отговарящи на минималните изисквания допълнителни технически характеристики, ще бъде прието, че същите не са налични.</w:t>
            </w:r>
          </w:p>
          <w:p w:rsidR="00B42C48" w:rsidRPr="00AF32F3" w:rsidRDefault="00B42C48" w:rsidP="00822640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:rsidR="00512593" w:rsidRPr="00D15832" w:rsidRDefault="00A15BCC" w:rsidP="00512593">
            <w:pPr>
              <w:jc w:val="both"/>
              <w:rPr>
                <w:rFonts w:ascii="Times New Roman" w:hAnsi="Times New Roman"/>
                <w:b/>
                <w:position w:val="8"/>
                <w:szCs w:val="24"/>
                <w:u w:val="single"/>
              </w:rPr>
            </w:pPr>
            <w:r w:rsidRPr="00D15832">
              <w:rPr>
                <w:rFonts w:ascii="Times New Roman" w:hAnsi="Times New Roman"/>
                <w:b/>
                <w:position w:val="8"/>
                <w:szCs w:val="24"/>
                <w:u w:val="single"/>
              </w:rPr>
              <w:t xml:space="preserve">За всички обособени позиции </w:t>
            </w:r>
          </w:p>
          <w:p w:rsidR="00A15BCC" w:rsidRPr="00A15BCC" w:rsidRDefault="00A15BCC" w:rsidP="00A15BC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A15BCC">
              <w:rPr>
                <w:rFonts w:ascii="Times New Roman" w:hAnsi="Times New Roman"/>
                <w:position w:val="8"/>
                <w:szCs w:val="24"/>
              </w:rPr>
              <w:t>Гаранционен срок</w:t>
            </w:r>
          </w:p>
          <w:p w:rsidR="00A15BCC" w:rsidRDefault="00A15BCC" w:rsidP="00A15BCC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A15BCC">
              <w:rPr>
                <w:rFonts w:ascii="Times New Roman" w:hAnsi="Times New Roman"/>
                <w:position w:val="8"/>
                <w:szCs w:val="24"/>
              </w:rPr>
              <w:t xml:space="preserve">Предложен гаранционен срок под 12 календарни месеца и над 60 календарни месеца ще се считат за нереалистични, следователно </w:t>
            </w:r>
            <w:r w:rsidR="00FA516C" w:rsidRPr="00FA516C">
              <w:rPr>
                <w:rFonts w:ascii="Times New Roman" w:hAnsi="Times New Roman"/>
                <w:position w:val="8"/>
                <w:szCs w:val="24"/>
              </w:rPr>
              <w:t>кандидатът ще бъде отстранен от участие</w:t>
            </w:r>
            <w:r w:rsidRPr="00A15BCC">
              <w:rPr>
                <w:rFonts w:ascii="Times New Roman" w:hAnsi="Times New Roman"/>
                <w:position w:val="8"/>
                <w:szCs w:val="24"/>
              </w:rPr>
              <w:t>.</w:t>
            </w:r>
          </w:p>
          <w:p w:rsidR="00A15BCC" w:rsidRDefault="00A15BCC" w:rsidP="00A15BCC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:rsidR="00A15BCC" w:rsidRPr="00A15BCC" w:rsidRDefault="00A15BCC" w:rsidP="00A15BCC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A15BCC">
              <w:rPr>
                <w:rFonts w:ascii="Times New Roman" w:hAnsi="Times New Roman"/>
                <w:position w:val="8"/>
                <w:szCs w:val="24"/>
              </w:rPr>
              <w:t>2. Срок за отстраняване на повреда</w:t>
            </w:r>
          </w:p>
          <w:p w:rsidR="00A15BCC" w:rsidRDefault="00A15BCC" w:rsidP="00A15BCC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A15BCC">
              <w:rPr>
                <w:rFonts w:ascii="Times New Roman" w:hAnsi="Times New Roman"/>
                <w:position w:val="8"/>
                <w:szCs w:val="24"/>
              </w:rPr>
              <w:t xml:space="preserve"> Предложен срок за отстраняване на повреда под 1 работен ден и над 5 работни дни ще се считат за нереалистични, следователно </w:t>
            </w:r>
            <w:r w:rsidR="00FA516C" w:rsidRPr="00FA516C">
              <w:rPr>
                <w:rFonts w:ascii="Times New Roman" w:hAnsi="Times New Roman"/>
                <w:position w:val="8"/>
                <w:szCs w:val="24"/>
              </w:rPr>
              <w:t xml:space="preserve">кандидатът ще бъде </w:t>
            </w:r>
            <w:r w:rsidR="00FA516C" w:rsidRPr="00FA516C">
              <w:rPr>
                <w:rFonts w:ascii="Times New Roman" w:hAnsi="Times New Roman"/>
                <w:position w:val="8"/>
                <w:szCs w:val="24"/>
              </w:rPr>
              <w:lastRenderedPageBreak/>
              <w:t>отстранен от участие</w:t>
            </w:r>
            <w:r w:rsidRPr="00A15BCC">
              <w:rPr>
                <w:rFonts w:ascii="Times New Roman" w:hAnsi="Times New Roman"/>
                <w:position w:val="8"/>
                <w:szCs w:val="24"/>
              </w:rPr>
              <w:t>.</w:t>
            </w:r>
          </w:p>
          <w:p w:rsidR="00A15BCC" w:rsidRDefault="00A15BCC" w:rsidP="00A15BCC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:rsidR="00A15BCC" w:rsidRPr="00A15BCC" w:rsidRDefault="00A15BCC" w:rsidP="00A15BCC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A15BCC">
              <w:rPr>
                <w:rFonts w:ascii="Times New Roman" w:hAnsi="Times New Roman"/>
                <w:position w:val="8"/>
                <w:szCs w:val="24"/>
              </w:rPr>
              <w:t xml:space="preserve">3. Време за доставка на резервни части </w:t>
            </w:r>
          </w:p>
          <w:p w:rsidR="00A15BCC" w:rsidRDefault="00A15BCC" w:rsidP="00A15BCC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A15BCC">
              <w:rPr>
                <w:rFonts w:ascii="Times New Roman" w:hAnsi="Times New Roman"/>
                <w:position w:val="8"/>
                <w:szCs w:val="24"/>
              </w:rPr>
              <w:t xml:space="preserve">Предложено време за доставка на резервни части под 1 работен ден и над 5 работни дни ще се счита за нереалистични, следователно </w:t>
            </w:r>
            <w:r w:rsidR="00FA516C" w:rsidRPr="00FA516C">
              <w:rPr>
                <w:rFonts w:ascii="Times New Roman" w:hAnsi="Times New Roman"/>
                <w:position w:val="8"/>
                <w:szCs w:val="24"/>
              </w:rPr>
              <w:t>кандидатът ще бъде отстранен от участие</w:t>
            </w:r>
            <w:bookmarkStart w:id="0" w:name="_GoBack"/>
            <w:bookmarkEnd w:id="0"/>
            <w:r w:rsidRPr="00A15BCC">
              <w:rPr>
                <w:rFonts w:ascii="Times New Roman" w:hAnsi="Times New Roman"/>
                <w:position w:val="8"/>
                <w:szCs w:val="24"/>
              </w:rPr>
              <w:t>.</w:t>
            </w:r>
          </w:p>
          <w:p w:rsidR="00A15BCC" w:rsidRPr="0046265B" w:rsidRDefault="00A15BCC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01025C" w:rsidRDefault="0001025C" w:rsidP="00A12FE6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01025C" w:rsidRPr="00CE6F73" w:rsidRDefault="0001025C" w:rsidP="00A12FE6">
            <w:pPr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CE6F73">
              <w:rPr>
                <w:rFonts w:ascii="Times New Roman" w:hAnsi="Times New Roman"/>
                <w:b/>
                <w:szCs w:val="24"/>
                <w:u w:val="single"/>
              </w:rPr>
              <w:t>За всички обособени позиции</w:t>
            </w:r>
          </w:p>
          <w:p w:rsidR="005D75CE" w:rsidRPr="005D75CE" w:rsidRDefault="005D75CE" w:rsidP="005D75CE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5D75CE">
              <w:rPr>
                <w:rFonts w:ascii="Times New Roman" w:hAnsi="Times New Roman"/>
                <w:szCs w:val="24"/>
                <w:lang w:val="en-US"/>
              </w:rPr>
              <w:t>Документите следва да са изготвени съобразно образеца от документацията.</w:t>
            </w:r>
          </w:p>
          <w:p w:rsidR="005D75CE" w:rsidRPr="005D75CE" w:rsidRDefault="005D75CE" w:rsidP="005D75CE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Cs w:val="24"/>
              </w:rPr>
            </w:pPr>
            <w:r w:rsidRPr="005D75CE">
              <w:rPr>
                <w:rFonts w:ascii="Times New Roman" w:hAnsi="Times New Roman"/>
                <w:szCs w:val="24"/>
              </w:rPr>
              <w:t>Предоставената оферта и документацията към нея, следва да бъде на български език или да бъде придружена с превод на български език.</w:t>
            </w:r>
          </w:p>
          <w:p w:rsidR="0046265B" w:rsidRPr="0046265B" w:rsidRDefault="005D75CE" w:rsidP="005D75CE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D75CE">
              <w:rPr>
                <w:rFonts w:ascii="Times New Roman" w:hAnsi="Times New Roman"/>
                <w:szCs w:val="24"/>
              </w:rPr>
              <w:t>Следва да бъдат спазени правилата за визуализация на Оперативна програма "Конкурентоспособност и иновации в предприятията" 2021-2027 при изготвянето на документи, за които няма предвидени образци.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:rsidR="00512593" w:rsidRPr="0046265B" w:rsidRDefault="00D15832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Не</w:t>
            </w:r>
            <w:r w:rsidR="0001025C">
              <w:rPr>
                <w:rFonts w:ascii="Times New Roman" w:hAnsi="Times New Roman"/>
                <w:color w:val="000000"/>
                <w:position w:val="8"/>
                <w:szCs w:val="24"/>
              </w:rPr>
              <w:t>приложимо;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за обучение на персонала </w:t>
            </w:r>
            <w:r w:rsidR="0001025C">
              <w:rPr>
                <w:rFonts w:ascii="Times New Roman" w:hAnsi="Times New Roman"/>
                <w:szCs w:val="24"/>
              </w:rPr>
              <w:t>на бенефициента за експлоатация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:rsidR="0046265B" w:rsidRPr="00CE6F73" w:rsidRDefault="0001025C" w:rsidP="00A12FE6">
            <w:pPr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CE6F73">
              <w:rPr>
                <w:rFonts w:ascii="Times New Roman" w:hAnsi="Times New Roman"/>
                <w:b/>
                <w:szCs w:val="24"/>
                <w:u w:val="single"/>
              </w:rPr>
              <w:t>За всички обособени позиции</w:t>
            </w:r>
          </w:p>
          <w:p w:rsidR="0046265B" w:rsidRPr="0001025C" w:rsidRDefault="0001025C" w:rsidP="0001025C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025C">
              <w:rPr>
                <w:rFonts w:ascii="Times New Roman" w:hAnsi="Times New Roman"/>
                <w:szCs w:val="24"/>
              </w:rPr>
              <w:t xml:space="preserve">Изпълнителят следва да проведе обучение на най-малко двама служители на Бенефициента за работа с доставеното оборудване. Обучението следва да се проведе на мястото на доставката. Организацията и изпълнението на обучението е за сметка на Изпълнителя.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:rsidR="0046265B" w:rsidRPr="0046265B" w:rsidRDefault="0085479D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Cs w:val="24"/>
              </w:rPr>
              <w:t>Не</w:t>
            </w:r>
            <w:r w:rsidR="004D010F">
              <w:rPr>
                <w:rFonts w:ascii="Times New Roman" w:hAnsi="Times New Roman"/>
                <w:i/>
                <w:color w:val="000000"/>
                <w:szCs w:val="24"/>
              </w:rPr>
              <w:t>приложимо;</w:t>
            </w:r>
          </w:p>
          <w:p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85479D" w:rsidRPr="006343F7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Не</w:t>
            </w:r>
            <w:r w:rsidR="004D010F" w:rsidRPr="006343F7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приложимо;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lastRenderedPageBreak/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51368D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51368D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51368D" w:rsidRDefault="00060621" w:rsidP="0051368D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51368D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51368D" w:rsidRDefault="00060621" w:rsidP="0051368D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Pr="00060621" w:rsidRDefault="00060621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="0051368D">
        <w:rPr>
          <w:rFonts w:ascii="Times New Roman" w:hAnsi="Times New Roman"/>
          <w:iCs/>
        </w:rPr>
        <w:t xml:space="preserve"> </w:t>
      </w:r>
      <w:r w:rsidRPr="00060621">
        <w:rPr>
          <w:rFonts w:ascii="Times New Roman" w:hAnsi="Times New Roman"/>
        </w:rPr>
        <w:t>цена на офертата. В случай че бъде открито такова несъответствие, ще бъдем задължени да приведем общата</w:t>
      </w:r>
      <w:r w:rsidR="0051368D"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в съответствие с единичната</w:t>
      </w:r>
      <w:r w:rsidR="0051368D"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:rsidR="00060621" w:rsidRPr="004D1FE1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4D1FE1" w:rsidRPr="00341A4D" w:rsidRDefault="004D1FE1" w:rsidP="004D1FE1">
      <w:pPr>
        <w:tabs>
          <w:tab w:val="left" w:pos="1080"/>
        </w:tabs>
        <w:ind w:left="720"/>
        <w:jc w:val="both"/>
        <w:rPr>
          <w:rFonts w:ascii="Times New Roman" w:hAnsi="Times New Roman"/>
          <w:b/>
          <w:szCs w:val="24"/>
          <w:u w:val="single"/>
        </w:rPr>
      </w:pPr>
      <w:r w:rsidRPr="00341A4D">
        <w:rPr>
          <w:rFonts w:ascii="Times New Roman" w:hAnsi="Times New Roman"/>
          <w:b/>
          <w:szCs w:val="24"/>
          <w:u w:val="single"/>
        </w:rPr>
        <w:t>Обособена позиция 1</w:t>
      </w:r>
    </w:p>
    <w:p w:rsidR="004D1FE1" w:rsidRPr="004D1FE1" w:rsidRDefault="004D1FE1" w:rsidP="004D1FE1">
      <w:pPr>
        <w:numPr>
          <w:ilvl w:val="0"/>
          <w:numId w:val="11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4D1FE1">
        <w:rPr>
          <w:rFonts w:ascii="Times New Roman" w:hAnsi="Times New Roman"/>
          <w:szCs w:val="24"/>
        </w:rPr>
        <w:t>Отчет за приходите и разходите за последните три приключени финансови години в зависимост от датата, на която кандидатът е учреден или е започнал дейността си.</w:t>
      </w:r>
    </w:p>
    <w:p w:rsidR="004D1FE1" w:rsidRDefault="004D1FE1" w:rsidP="004D1FE1">
      <w:pPr>
        <w:tabs>
          <w:tab w:val="left" w:pos="1080"/>
        </w:tabs>
        <w:ind w:left="720"/>
        <w:jc w:val="both"/>
        <w:rPr>
          <w:rFonts w:ascii="Times New Roman" w:hAnsi="Times New Roman"/>
          <w:szCs w:val="24"/>
        </w:rPr>
      </w:pPr>
    </w:p>
    <w:p w:rsidR="004D1FE1" w:rsidRPr="00341A4D" w:rsidRDefault="004D1FE1" w:rsidP="004D1FE1">
      <w:pPr>
        <w:tabs>
          <w:tab w:val="left" w:pos="1080"/>
        </w:tabs>
        <w:ind w:left="720"/>
        <w:jc w:val="both"/>
        <w:rPr>
          <w:rFonts w:ascii="Times New Roman" w:hAnsi="Times New Roman"/>
          <w:b/>
          <w:szCs w:val="24"/>
          <w:u w:val="single"/>
        </w:rPr>
      </w:pPr>
      <w:r w:rsidRPr="00341A4D">
        <w:rPr>
          <w:rFonts w:ascii="Times New Roman" w:hAnsi="Times New Roman"/>
          <w:b/>
          <w:szCs w:val="24"/>
          <w:u w:val="single"/>
        </w:rPr>
        <w:t>Обособена позиция 2</w:t>
      </w:r>
    </w:p>
    <w:p w:rsidR="004D1FE1" w:rsidRPr="004D1FE1" w:rsidRDefault="004D1FE1" w:rsidP="004D1FE1">
      <w:pPr>
        <w:tabs>
          <w:tab w:val="left" w:pos="1080"/>
        </w:tabs>
        <w:ind w:left="720"/>
        <w:jc w:val="both"/>
        <w:rPr>
          <w:rFonts w:ascii="Times New Roman" w:hAnsi="Times New Roman"/>
          <w:szCs w:val="24"/>
        </w:rPr>
      </w:pPr>
      <w:r w:rsidRPr="004D1FE1">
        <w:rPr>
          <w:rFonts w:ascii="Times New Roman" w:hAnsi="Times New Roman"/>
          <w:szCs w:val="24"/>
        </w:rPr>
        <w:lastRenderedPageBreak/>
        <w:t>1.</w:t>
      </w:r>
      <w:r w:rsidRPr="004D1FE1">
        <w:rPr>
          <w:rFonts w:ascii="Times New Roman" w:hAnsi="Times New Roman"/>
          <w:szCs w:val="24"/>
        </w:rPr>
        <w:tab/>
        <w:t>Отчет за приходите и разходите за последните три приключени финансови години в зависимост от датата, на която кандидатът е учреден или е започнал дейността си.</w:t>
      </w:r>
    </w:p>
    <w:p w:rsidR="00C51BAC" w:rsidRDefault="00C51BAC" w:rsidP="004D1FE1">
      <w:pPr>
        <w:tabs>
          <w:tab w:val="left" w:pos="1080"/>
        </w:tabs>
        <w:ind w:left="720"/>
        <w:jc w:val="both"/>
        <w:rPr>
          <w:rFonts w:ascii="Times New Roman" w:hAnsi="Times New Roman"/>
          <w:szCs w:val="24"/>
        </w:rPr>
      </w:pPr>
    </w:p>
    <w:p w:rsidR="004D1FE1" w:rsidRPr="00341A4D" w:rsidRDefault="004D1FE1" w:rsidP="004D1FE1">
      <w:pPr>
        <w:tabs>
          <w:tab w:val="left" w:pos="1080"/>
        </w:tabs>
        <w:ind w:left="720"/>
        <w:jc w:val="both"/>
        <w:rPr>
          <w:rFonts w:ascii="Times New Roman" w:hAnsi="Times New Roman"/>
          <w:b/>
          <w:szCs w:val="24"/>
          <w:u w:val="single"/>
        </w:rPr>
      </w:pPr>
      <w:r w:rsidRPr="00341A4D">
        <w:rPr>
          <w:rFonts w:ascii="Times New Roman" w:hAnsi="Times New Roman"/>
          <w:b/>
          <w:szCs w:val="24"/>
          <w:u w:val="single"/>
        </w:rPr>
        <w:t>Обособена позиция 3</w:t>
      </w:r>
    </w:p>
    <w:p w:rsidR="004D1FE1" w:rsidRPr="00C607C9" w:rsidRDefault="004D1FE1" w:rsidP="004D1FE1">
      <w:pPr>
        <w:tabs>
          <w:tab w:val="left" w:pos="1080"/>
        </w:tabs>
        <w:ind w:left="720"/>
        <w:jc w:val="both"/>
        <w:rPr>
          <w:rFonts w:ascii="Times New Roman" w:hAnsi="Times New Roman"/>
          <w:szCs w:val="24"/>
        </w:rPr>
      </w:pPr>
      <w:r w:rsidRPr="004D1FE1">
        <w:rPr>
          <w:rFonts w:ascii="Times New Roman" w:hAnsi="Times New Roman"/>
          <w:szCs w:val="24"/>
        </w:rPr>
        <w:t>1.</w:t>
      </w:r>
      <w:r w:rsidRPr="004D1FE1">
        <w:rPr>
          <w:rFonts w:ascii="Times New Roman" w:hAnsi="Times New Roman"/>
          <w:szCs w:val="24"/>
        </w:rPr>
        <w:tab/>
        <w:t>Отчет за приходите и разходите за последните три приключени финансови години в зависимост от датата, на която кандидатът е учреден или е започнал дейността си.</w:t>
      </w:r>
    </w:p>
    <w:p w:rsidR="00060621" w:rsidRPr="004D1FE1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4D1FE1" w:rsidRPr="00341A4D" w:rsidRDefault="004D1FE1" w:rsidP="00341A4D">
      <w:pPr>
        <w:tabs>
          <w:tab w:val="left" w:pos="1080"/>
        </w:tabs>
        <w:ind w:left="709"/>
        <w:jc w:val="both"/>
        <w:rPr>
          <w:rFonts w:ascii="Times New Roman" w:hAnsi="Times New Roman"/>
          <w:b/>
          <w:szCs w:val="24"/>
          <w:u w:val="single"/>
          <w:lang w:val="ru-RU"/>
        </w:rPr>
      </w:pPr>
      <w:r w:rsidRPr="00341A4D">
        <w:rPr>
          <w:rFonts w:ascii="Times New Roman" w:hAnsi="Times New Roman"/>
          <w:b/>
          <w:szCs w:val="24"/>
          <w:u w:val="single"/>
          <w:lang w:val="ru-RU"/>
        </w:rPr>
        <w:t>Обособена позиция 1</w:t>
      </w:r>
    </w:p>
    <w:p w:rsidR="004D1FE1" w:rsidRPr="004D1FE1" w:rsidRDefault="004D1FE1" w:rsidP="004D1FE1">
      <w:pPr>
        <w:numPr>
          <w:ilvl w:val="0"/>
          <w:numId w:val="13"/>
        </w:numPr>
        <w:tabs>
          <w:tab w:val="left" w:pos="1080"/>
        </w:tabs>
        <w:jc w:val="both"/>
        <w:rPr>
          <w:rFonts w:ascii="Times New Roman" w:hAnsi="Times New Roman"/>
          <w:szCs w:val="24"/>
          <w:lang w:val="ru-RU"/>
        </w:rPr>
      </w:pPr>
      <w:r w:rsidRPr="004D1FE1">
        <w:rPr>
          <w:rFonts w:ascii="Times New Roman" w:hAnsi="Times New Roman"/>
          <w:szCs w:val="24"/>
          <w:lang w:val="ru-RU"/>
        </w:rPr>
        <w:t>Заверено от кандидата копие на валиден сертификат за внедрена система за управление на околната среда по стандарт БДС EN ISO 14001 и/или еквивалент. Обхвата следва да бъде сходен с настоящата процедура.</w:t>
      </w:r>
    </w:p>
    <w:p w:rsidR="00E73BA8" w:rsidRDefault="009E203E" w:rsidP="004D1FE1">
      <w:pPr>
        <w:tabs>
          <w:tab w:val="left" w:pos="1080"/>
        </w:tabs>
        <w:jc w:val="both"/>
        <w:rPr>
          <w:rFonts w:ascii="Times New Roman" w:hAnsi="Times New Roman"/>
          <w:szCs w:val="24"/>
          <w:lang w:val="ru-RU"/>
        </w:rPr>
      </w:pPr>
      <w:r w:rsidRPr="009E203E">
        <w:rPr>
          <w:rFonts w:ascii="Times New Roman" w:hAnsi="Times New Roman"/>
          <w:szCs w:val="24"/>
          <w:lang w:val="ru-RU"/>
        </w:rPr>
        <w:t>Под „обхват, сходен на настоящата процедура“, ще се счита: „Продажба, доставка, гаранционна и извън гаранционна поддръжка на шивашко оборудване и/или на специализирани машини за шивашката индустрия и/или еквивалент.</w:t>
      </w:r>
    </w:p>
    <w:p w:rsidR="004D1FE1" w:rsidRPr="00341A4D" w:rsidRDefault="004D1FE1" w:rsidP="00341A4D">
      <w:pPr>
        <w:tabs>
          <w:tab w:val="left" w:pos="1080"/>
        </w:tabs>
        <w:ind w:left="709"/>
        <w:jc w:val="both"/>
        <w:rPr>
          <w:rFonts w:ascii="Times New Roman" w:hAnsi="Times New Roman"/>
          <w:b/>
          <w:szCs w:val="24"/>
          <w:u w:val="single"/>
          <w:lang w:val="ru-RU"/>
        </w:rPr>
      </w:pPr>
      <w:r w:rsidRPr="00341A4D">
        <w:rPr>
          <w:rFonts w:ascii="Times New Roman" w:hAnsi="Times New Roman"/>
          <w:b/>
          <w:szCs w:val="24"/>
          <w:u w:val="single"/>
          <w:lang w:val="ru-RU"/>
        </w:rPr>
        <w:t>Обособена позиция 2</w:t>
      </w:r>
    </w:p>
    <w:p w:rsidR="004D1FE1" w:rsidRPr="004D1FE1" w:rsidRDefault="004D1FE1" w:rsidP="004D1FE1">
      <w:pPr>
        <w:numPr>
          <w:ilvl w:val="0"/>
          <w:numId w:val="14"/>
        </w:numPr>
        <w:tabs>
          <w:tab w:val="left" w:pos="1080"/>
        </w:tabs>
        <w:jc w:val="both"/>
        <w:rPr>
          <w:rFonts w:ascii="Times New Roman" w:hAnsi="Times New Roman"/>
          <w:szCs w:val="24"/>
          <w:lang w:val="ru-RU"/>
        </w:rPr>
      </w:pPr>
      <w:r w:rsidRPr="004D1FE1">
        <w:rPr>
          <w:rFonts w:ascii="Times New Roman" w:hAnsi="Times New Roman"/>
          <w:szCs w:val="24"/>
          <w:lang w:val="ru-RU"/>
        </w:rPr>
        <w:t>Заверено от кандидата копие на валиден сертификат за внедрена система за управление на околната среда по стандарт БДС EN ISO 14001 и/или еквивалент. Обхвата следва да бъде сходен с настоящата процедура.</w:t>
      </w:r>
    </w:p>
    <w:p w:rsidR="00E73BA8" w:rsidRPr="004D1FE1" w:rsidRDefault="009E203E" w:rsidP="004D1FE1">
      <w:pPr>
        <w:tabs>
          <w:tab w:val="left" w:pos="1080"/>
        </w:tabs>
        <w:jc w:val="both"/>
        <w:rPr>
          <w:rFonts w:ascii="Times New Roman" w:hAnsi="Times New Roman"/>
          <w:szCs w:val="24"/>
          <w:lang w:val="ru-RU"/>
        </w:rPr>
      </w:pPr>
      <w:r w:rsidRPr="009E203E">
        <w:rPr>
          <w:rFonts w:ascii="Times New Roman" w:hAnsi="Times New Roman"/>
          <w:szCs w:val="24"/>
          <w:lang w:val="ru-RU"/>
        </w:rPr>
        <w:t>Под „обхват, сходен на настоящата процедура“, ще се счита: „Продажба, доставка, гаранционна и извън гаранционна поддръжка на шивашко оборудване и/или на специализирани машини за шивашката индустрия и/или еквивалент.</w:t>
      </w:r>
    </w:p>
    <w:p w:rsidR="004D1FE1" w:rsidRPr="00341A4D" w:rsidRDefault="004D1FE1" w:rsidP="00341A4D">
      <w:pPr>
        <w:tabs>
          <w:tab w:val="left" w:pos="1080"/>
        </w:tabs>
        <w:ind w:left="709"/>
        <w:jc w:val="both"/>
        <w:rPr>
          <w:rFonts w:ascii="Times New Roman" w:hAnsi="Times New Roman"/>
          <w:b/>
          <w:szCs w:val="24"/>
          <w:u w:val="single"/>
          <w:lang w:val="ru-RU"/>
        </w:rPr>
      </w:pPr>
      <w:r w:rsidRPr="00341A4D">
        <w:rPr>
          <w:rFonts w:ascii="Times New Roman" w:hAnsi="Times New Roman"/>
          <w:b/>
          <w:szCs w:val="24"/>
          <w:u w:val="single"/>
          <w:lang w:val="ru-RU"/>
        </w:rPr>
        <w:t xml:space="preserve">Обособена позиция 3 </w:t>
      </w:r>
    </w:p>
    <w:p w:rsidR="004D1FE1" w:rsidRPr="004D1FE1" w:rsidRDefault="004D1FE1" w:rsidP="004D1FE1">
      <w:pPr>
        <w:numPr>
          <w:ilvl w:val="0"/>
          <w:numId w:val="15"/>
        </w:numPr>
        <w:tabs>
          <w:tab w:val="left" w:pos="1080"/>
        </w:tabs>
        <w:jc w:val="both"/>
        <w:rPr>
          <w:rFonts w:ascii="Times New Roman" w:hAnsi="Times New Roman"/>
          <w:szCs w:val="24"/>
          <w:lang w:val="ru-RU"/>
        </w:rPr>
      </w:pPr>
      <w:r w:rsidRPr="004D1FE1">
        <w:rPr>
          <w:rFonts w:ascii="Times New Roman" w:hAnsi="Times New Roman"/>
          <w:szCs w:val="24"/>
          <w:lang w:val="ru-RU"/>
        </w:rPr>
        <w:t>Заверено от кандидата копие на валиден сертификат за внедрена система за управление на околната среда по стандарт БДС EN ISO 14001 и/или еквивалент. Обхвата следва да бъде сходен с настоящата процедура.</w:t>
      </w:r>
    </w:p>
    <w:p w:rsidR="009E203E" w:rsidRPr="00E73BA8" w:rsidRDefault="009E203E" w:rsidP="00E73BA8">
      <w:p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9E203E">
        <w:rPr>
          <w:rFonts w:ascii="Times New Roman" w:hAnsi="Times New Roman"/>
          <w:szCs w:val="24"/>
          <w:lang w:val="ru-RU"/>
        </w:rPr>
        <w:t>Под „обхват, сходен на настоящата процедура“, ще се счита: „Продажба, доставка, гаранционна и извън гаранционна поддръжка на шивашко оборудване и/или на специализирани машини за шивашката индустрия и/или еквивалент.</w:t>
      </w:r>
    </w:p>
    <w:p w:rsidR="00060621" w:rsidRPr="00C607C9" w:rsidRDefault="00060621" w:rsidP="00E73BA8">
      <w:pPr>
        <w:numPr>
          <w:ilvl w:val="0"/>
          <w:numId w:val="3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5C0" w:rsidRDefault="000415C0">
      <w:r>
        <w:separator/>
      </w:r>
    </w:p>
  </w:endnote>
  <w:endnote w:type="continuationSeparator" w:id="0">
    <w:p w:rsidR="000415C0" w:rsidRDefault="0004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A516C">
      <w:rPr>
        <w:rStyle w:val="PageNumber"/>
        <w:noProof/>
      </w:rPr>
      <w:t>7</w: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5C0" w:rsidRDefault="000415C0">
      <w:r>
        <w:separator/>
      </w:r>
    </w:p>
  </w:footnote>
  <w:footnote w:type="continuationSeparator" w:id="0">
    <w:p w:rsidR="000415C0" w:rsidRDefault="000415C0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A516C">
      <w:rPr>
        <w:rStyle w:val="PageNumber"/>
        <w:noProof/>
      </w:rPr>
      <w:t>7</w:t>
    </w:r>
    <w:r>
      <w:rPr>
        <w:rStyle w:val="PageNumber"/>
      </w:rPr>
      <w:fldChar w:fldCharType="end"/>
    </w:r>
  </w:p>
  <w:p w:rsidR="00015AA4" w:rsidRDefault="00015AA4">
    <w:pPr>
      <w:pStyle w:val="Header"/>
      <w:rPr>
        <w:lang w:val="en-US"/>
      </w:rPr>
    </w:pPr>
  </w:p>
  <w:p w:rsidR="00015AA4" w:rsidRDefault="00015AA4">
    <w:pPr>
      <w:pStyle w:val="Header"/>
      <w:rPr>
        <w:lang w:val="en-US"/>
      </w:rPr>
    </w:pPr>
  </w:p>
  <w:p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:rsidTr="008435B1">
            <w:tc>
              <w:tcPr>
                <w:tcW w:w="4531" w:type="dxa"/>
                <w:vAlign w:val="center"/>
                <w:hideMark/>
              </w:tcPr>
              <w:p w:rsidR="008435B1" w:rsidRPr="008435B1" w:rsidRDefault="00FF5913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6pt;height:37.2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435B1" w:rsidRDefault="00FF5913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2pt;height:50.4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60A09"/>
    <w:multiLevelType w:val="hybridMultilevel"/>
    <w:tmpl w:val="CD0A95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A46D1"/>
    <w:multiLevelType w:val="hybridMultilevel"/>
    <w:tmpl w:val="A72606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44E7C"/>
    <w:multiLevelType w:val="hybridMultilevel"/>
    <w:tmpl w:val="583E9C48"/>
    <w:lvl w:ilvl="0" w:tplc="6B7272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38252EFB"/>
    <w:multiLevelType w:val="hybridMultilevel"/>
    <w:tmpl w:val="0F58ED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9343D"/>
    <w:multiLevelType w:val="hybridMultilevel"/>
    <w:tmpl w:val="7B1C75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75912"/>
    <w:multiLevelType w:val="hybridMultilevel"/>
    <w:tmpl w:val="C1E28962"/>
    <w:lvl w:ilvl="0" w:tplc="6B7272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17DB8"/>
    <w:multiLevelType w:val="hybridMultilevel"/>
    <w:tmpl w:val="F7D2C008"/>
    <w:lvl w:ilvl="0" w:tplc="C6E00B68">
      <w:start w:val="1"/>
      <w:numFmt w:val="decimal"/>
      <w:lvlText w:val="%1."/>
      <w:lvlJc w:val="left"/>
      <w:pPr>
        <w:ind w:left="720" w:hanging="360"/>
      </w:pPr>
      <w:rPr>
        <w:rFonts w:ascii="Calibri" w:hAnsi="Calibri" w:cs="Segoe UI 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AB1BAB"/>
    <w:multiLevelType w:val="hybridMultilevel"/>
    <w:tmpl w:val="EA8CBDA8"/>
    <w:lvl w:ilvl="0" w:tplc="1EF63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045B12"/>
    <w:multiLevelType w:val="hybridMultilevel"/>
    <w:tmpl w:val="71FA0D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E573F"/>
    <w:multiLevelType w:val="hybridMultilevel"/>
    <w:tmpl w:val="E97E37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 w15:restartNumberingAfterBreak="0">
    <w:nsid w:val="632E1E5A"/>
    <w:multiLevelType w:val="hybridMultilevel"/>
    <w:tmpl w:val="2C505984"/>
    <w:lvl w:ilvl="0" w:tplc="6B7272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F173A"/>
    <w:multiLevelType w:val="hybridMultilevel"/>
    <w:tmpl w:val="22D0CE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13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025C"/>
    <w:rsid w:val="00012C31"/>
    <w:rsid w:val="00015AA4"/>
    <w:rsid w:val="00015FC2"/>
    <w:rsid w:val="0002319C"/>
    <w:rsid w:val="000415C0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0F2613"/>
    <w:rsid w:val="00121910"/>
    <w:rsid w:val="001337AA"/>
    <w:rsid w:val="00146AB5"/>
    <w:rsid w:val="0014781B"/>
    <w:rsid w:val="0016079E"/>
    <w:rsid w:val="00182032"/>
    <w:rsid w:val="001E1995"/>
    <w:rsid w:val="001E2B97"/>
    <w:rsid w:val="00217394"/>
    <w:rsid w:val="0027017A"/>
    <w:rsid w:val="00281DA3"/>
    <w:rsid w:val="00291D79"/>
    <w:rsid w:val="0029441C"/>
    <w:rsid w:val="002A79DF"/>
    <w:rsid w:val="002C0E34"/>
    <w:rsid w:val="00313AD4"/>
    <w:rsid w:val="00322694"/>
    <w:rsid w:val="00341A4D"/>
    <w:rsid w:val="0034421F"/>
    <w:rsid w:val="0036201C"/>
    <w:rsid w:val="00386DCC"/>
    <w:rsid w:val="00392BE5"/>
    <w:rsid w:val="003A1778"/>
    <w:rsid w:val="003A5D39"/>
    <w:rsid w:val="003C2F94"/>
    <w:rsid w:val="003C3839"/>
    <w:rsid w:val="003C7C71"/>
    <w:rsid w:val="003F0AD6"/>
    <w:rsid w:val="003F4A0F"/>
    <w:rsid w:val="003F73F7"/>
    <w:rsid w:val="00400207"/>
    <w:rsid w:val="00407E23"/>
    <w:rsid w:val="004248A3"/>
    <w:rsid w:val="00425852"/>
    <w:rsid w:val="0043488C"/>
    <w:rsid w:val="0046265B"/>
    <w:rsid w:val="00493CF0"/>
    <w:rsid w:val="0049571C"/>
    <w:rsid w:val="004C278B"/>
    <w:rsid w:val="004D010F"/>
    <w:rsid w:val="004D1FE1"/>
    <w:rsid w:val="00507290"/>
    <w:rsid w:val="00507325"/>
    <w:rsid w:val="00512593"/>
    <w:rsid w:val="0051368D"/>
    <w:rsid w:val="00523183"/>
    <w:rsid w:val="005258B3"/>
    <w:rsid w:val="005303AC"/>
    <w:rsid w:val="0054314E"/>
    <w:rsid w:val="005524B1"/>
    <w:rsid w:val="005535E8"/>
    <w:rsid w:val="00561799"/>
    <w:rsid w:val="00571104"/>
    <w:rsid w:val="00584989"/>
    <w:rsid w:val="00587B2B"/>
    <w:rsid w:val="0059400D"/>
    <w:rsid w:val="005C15C7"/>
    <w:rsid w:val="005C3D4E"/>
    <w:rsid w:val="005D75CE"/>
    <w:rsid w:val="005E1A21"/>
    <w:rsid w:val="005F0AF8"/>
    <w:rsid w:val="005F3454"/>
    <w:rsid w:val="00611830"/>
    <w:rsid w:val="006212F9"/>
    <w:rsid w:val="006343F7"/>
    <w:rsid w:val="00634BC0"/>
    <w:rsid w:val="006A25DA"/>
    <w:rsid w:val="006B5633"/>
    <w:rsid w:val="006D1001"/>
    <w:rsid w:val="006F48D4"/>
    <w:rsid w:val="007057FA"/>
    <w:rsid w:val="007312BB"/>
    <w:rsid w:val="007404EE"/>
    <w:rsid w:val="00741198"/>
    <w:rsid w:val="0074430C"/>
    <w:rsid w:val="0076218F"/>
    <w:rsid w:val="00770B1A"/>
    <w:rsid w:val="00771641"/>
    <w:rsid w:val="00780DDB"/>
    <w:rsid w:val="00781B64"/>
    <w:rsid w:val="0078597B"/>
    <w:rsid w:val="007B5518"/>
    <w:rsid w:val="007B563B"/>
    <w:rsid w:val="007C39EA"/>
    <w:rsid w:val="007C56D6"/>
    <w:rsid w:val="007D1BBF"/>
    <w:rsid w:val="007D4047"/>
    <w:rsid w:val="0081558E"/>
    <w:rsid w:val="00817B83"/>
    <w:rsid w:val="0082019B"/>
    <w:rsid w:val="00822640"/>
    <w:rsid w:val="00827F72"/>
    <w:rsid w:val="008435B1"/>
    <w:rsid w:val="0085479D"/>
    <w:rsid w:val="00856DFA"/>
    <w:rsid w:val="00860ED0"/>
    <w:rsid w:val="008801DA"/>
    <w:rsid w:val="008A668A"/>
    <w:rsid w:val="008B67EF"/>
    <w:rsid w:val="00922716"/>
    <w:rsid w:val="009302A2"/>
    <w:rsid w:val="00953E4C"/>
    <w:rsid w:val="00961002"/>
    <w:rsid w:val="00974AF8"/>
    <w:rsid w:val="00976CE7"/>
    <w:rsid w:val="00984119"/>
    <w:rsid w:val="0098424F"/>
    <w:rsid w:val="009B6701"/>
    <w:rsid w:val="009C6315"/>
    <w:rsid w:val="009E203E"/>
    <w:rsid w:val="009F293B"/>
    <w:rsid w:val="009F72E6"/>
    <w:rsid w:val="009F7836"/>
    <w:rsid w:val="00A12FE6"/>
    <w:rsid w:val="00A13AFD"/>
    <w:rsid w:val="00A153D1"/>
    <w:rsid w:val="00A15BCC"/>
    <w:rsid w:val="00A20EA2"/>
    <w:rsid w:val="00A267DD"/>
    <w:rsid w:val="00A26A4E"/>
    <w:rsid w:val="00A36CA0"/>
    <w:rsid w:val="00A50A4C"/>
    <w:rsid w:val="00A63654"/>
    <w:rsid w:val="00A76301"/>
    <w:rsid w:val="00A83922"/>
    <w:rsid w:val="00A90C52"/>
    <w:rsid w:val="00AB3172"/>
    <w:rsid w:val="00AC3243"/>
    <w:rsid w:val="00AC4C88"/>
    <w:rsid w:val="00AF32F3"/>
    <w:rsid w:val="00AF3555"/>
    <w:rsid w:val="00AF37C7"/>
    <w:rsid w:val="00B15A3D"/>
    <w:rsid w:val="00B273C2"/>
    <w:rsid w:val="00B42C48"/>
    <w:rsid w:val="00B541F5"/>
    <w:rsid w:val="00B860D5"/>
    <w:rsid w:val="00BB0FE3"/>
    <w:rsid w:val="00BC56DA"/>
    <w:rsid w:val="00BD1E1F"/>
    <w:rsid w:val="00BD3D26"/>
    <w:rsid w:val="00BF7B40"/>
    <w:rsid w:val="00C157B2"/>
    <w:rsid w:val="00C51BAC"/>
    <w:rsid w:val="00C607C9"/>
    <w:rsid w:val="00C60A36"/>
    <w:rsid w:val="00C76C51"/>
    <w:rsid w:val="00C82D0B"/>
    <w:rsid w:val="00C830AF"/>
    <w:rsid w:val="00C83C58"/>
    <w:rsid w:val="00C84AE1"/>
    <w:rsid w:val="00C9339D"/>
    <w:rsid w:val="00CA6F4A"/>
    <w:rsid w:val="00CA77C3"/>
    <w:rsid w:val="00CE3C0B"/>
    <w:rsid w:val="00CE6F73"/>
    <w:rsid w:val="00CF45B3"/>
    <w:rsid w:val="00D13188"/>
    <w:rsid w:val="00D15832"/>
    <w:rsid w:val="00D26E8B"/>
    <w:rsid w:val="00D3317C"/>
    <w:rsid w:val="00D416A4"/>
    <w:rsid w:val="00D66B31"/>
    <w:rsid w:val="00D94BF7"/>
    <w:rsid w:val="00DA75D1"/>
    <w:rsid w:val="00DA790A"/>
    <w:rsid w:val="00DB1512"/>
    <w:rsid w:val="00DB5334"/>
    <w:rsid w:val="00DC3AB3"/>
    <w:rsid w:val="00DC6B71"/>
    <w:rsid w:val="00DD7847"/>
    <w:rsid w:val="00DE1E71"/>
    <w:rsid w:val="00DF4472"/>
    <w:rsid w:val="00E177C8"/>
    <w:rsid w:val="00E33B24"/>
    <w:rsid w:val="00E73BA8"/>
    <w:rsid w:val="00E821F7"/>
    <w:rsid w:val="00E92CE1"/>
    <w:rsid w:val="00E9683D"/>
    <w:rsid w:val="00ED42B2"/>
    <w:rsid w:val="00EE29F8"/>
    <w:rsid w:val="00F021A9"/>
    <w:rsid w:val="00F12AFD"/>
    <w:rsid w:val="00F13B0A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962C0"/>
    <w:rsid w:val="00FA516C"/>
    <w:rsid w:val="00FE0542"/>
    <w:rsid w:val="00FF5913"/>
    <w:rsid w:val="00F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2CC165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C48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07117-3FEB-4B5F-8A39-1304EBEB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9</Pages>
  <Words>2156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User</cp:lastModifiedBy>
  <cp:revision>51</cp:revision>
  <cp:lastPrinted>2011-03-22T15:11:00Z</cp:lastPrinted>
  <dcterms:created xsi:type="dcterms:W3CDTF">2024-05-21T13:05:00Z</dcterms:created>
  <dcterms:modified xsi:type="dcterms:W3CDTF">2025-03-13T09:48:00Z</dcterms:modified>
</cp:coreProperties>
</file>